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F8" w:rsidRDefault="004852F8">
      <w:pPr>
        <w:widowControl/>
        <w:ind w:left="1710" w:hanging="1710"/>
        <w:rPr>
          <w:rFonts w:ascii="Arial" w:hAnsi="Arial" w:cs="Arial"/>
        </w:rPr>
      </w:pPr>
    </w:p>
    <w:p w:rsidR="004852F8" w:rsidRDefault="004032ED">
      <w:pPr>
        <w:widowControl/>
        <w:ind w:left="1710" w:hanging="1710"/>
        <w:rPr>
          <w:rFonts w:ascii="Arial" w:hAnsi="Arial" w:cs="Arial"/>
          <w:b/>
          <w:smallCaps/>
          <w:sz w:val="28"/>
          <w:szCs w:val="28"/>
        </w:rPr>
      </w:pP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4893310</wp:posOffset>
                </wp:positionH>
                <wp:positionV relativeFrom="paragraph">
                  <wp:posOffset>47625</wp:posOffset>
                </wp:positionV>
                <wp:extent cx="2286000" cy="99060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990600"/>
                          <a:chOff x="0" y="0"/>
                          <a:chExt cx="20000" cy="20000"/>
                        </a:xfrm>
                      </wpg:grpSpPr>
                      <wps:wsp>
                        <wps:cNvPr id="6"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2F8" w:rsidRDefault="004032ED">
                              <w:pPr>
                                <w:widowControl/>
                                <w:tabs>
                                  <w:tab w:val="left" w:pos="8280"/>
                                </w:tabs>
                                <w:jc w:val="right"/>
                                <w:rPr>
                                  <w:rFonts w:ascii="Arial" w:hAnsi="Arial"/>
                                  <w:smallCaps/>
                                  <w:sz w:val="16"/>
                                </w:rPr>
                              </w:pPr>
                              <w:r>
                                <w:rPr>
                                  <w:rFonts w:ascii="Arial" w:hAnsi="Arial"/>
                                  <w:smallCaps/>
                                  <w:sz w:val="16"/>
                                </w:rPr>
                                <w:t>Steve Dunnicliff, Director</w:t>
                              </w:r>
                            </w:p>
                            <w:p w:rsidR="004852F8" w:rsidRDefault="004032ED">
                              <w:pPr>
                                <w:widowControl/>
                                <w:tabs>
                                  <w:tab w:val="left" w:pos="8280"/>
                                </w:tabs>
                                <w:jc w:val="right"/>
                                <w:rPr>
                                  <w:rFonts w:ascii="Arial" w:hAnsi="Arial"/>
                                  <w:smallCaps/>
                                  <w:sz w:val="16"/>
                                </w:rPr>
                              </w:pPr>
                              <w:r>
                                <w:rPr>
                                  <w:rFonts w:ascii="Arial" w:hAnsi="Arial"/>
                                  <w:smallCaps/>
                                  <w:sz w:val="16"/>
                                </w:rPr>
                                <w:t>Phone: 707-234-6650</w:t>
                              </w:r>
                            </w:p>
                            <w:p w:rsidR="004852F8" w:rsidRDefault="004032ED">
                              <w:pPr>
                                <w:widowControl/>
                                <w:tabs>
                                  <w:tab w:val="left" w:pos="8280"/>
                                </w:tabs>
                                <w:jc w:val="right"/>
                                <w:rPr>
                                  <w:rFonts w:ascii="Arial" w:hAnsi="Arial"/>
                                  <w:smallCaps/>
                                  <w:sz w:val="16"/>
                                </w:rPr>
                              </w:pPr>
                              <w:r>
                                <w:rPr>
                                  <w:rFonts w:ascii="Arial" w:hAnsi="Arial"/>
                                  <w:smallCaps/>
                                  <w:sz w:val="16"/>
                                </w:rPr>
                                <w:t>Fax: 707-463-5709</w:t>
                              </w:r>
                            </w:p>
                            <w:p w:rsidR="004852F8" w:rsidRDefault="004032ED">
                              <w:pPr>
                                <w:widowControl/>
                                <w:tabs>
                                  <w:tab w:val="left" w:pos="8280"/>
                                </w:tabs>
                                <w:jc w:val="right"/>
                                <w:rPr>
                                  <w:rFonts w:ascii="Arial" w:hAnsi="Arial"/>
                                  <w:smallCaps/>
                                  <w:sz w:val="16"/>
                                </w:rPr>
                              </w:pPr>
                              <w:r>
                                <w:rPr>
                                  <w:rFonts w:ascii="Arial" w:hAnsi="Arial"/>
                                  <w:smallCaps/>
                                  <w:sz w:val="16"/>
                                </w:rPr>
                                <w:t>FB Phone: 707-964-5379</w:t>
                              </w:r>
                            </w:p>
                            <w:p w:rsidR="004852F8" w:rsidRDefault="004032ED">
                              <w:pPr>
                                <w:widowControl/>
                                <w:tabs>
                                  <w:tab w:val="left" w:pos="8280"/>
                                </w:tabs>
                                <w:jc w:val="right"/>
                                <w:rPr>
                                  <w:rFonts w:ascii="Arial" w:hAnsi="Arial"/>
                                  <w:sz w:val="16"/>
                                </w:rPr>
                              </w:pPr>
                              <w:r>
                                <w:rPr>
                                  <w:rFonts w:ascii="Arial" w:hAnsi="Arial"/>
                                  <w:smallCaps/>
                                  <w:sz w:val="16"/>
                                </w:rPr>
                                <w:t>FB Fax:</w:t>
                              </w:r>
                              <w:r>
                                <w:rPr>
                                  <w:rFonts w:ascii="Arial" w:hAnsi="Arial"/>
                                  <w:sz w:val="16"/>
                                </w:rPr>
                                <w:t xml:space="preserve"> 707-961-2427</w:t>
                              </w:r>
                            </w:p>
                            <w:p w:rsidR="004852F8" w:rsidRDefault="004032ED">
                              <w:pPr>
                                <w:widowControl/>
                                <w:tabs>
                                  <w:tab w:val="left" w:pos="8280"/>
                                </w:tabs>
                                <w:jc w:val="right"/>
                                <w:rPr>
                                  <w:rFonts w:ascii="Arial" w:hAnsi="Arial"/>
                                  <w:sz w:val="16"/>
                                </w:rPr>
                              </w:pPr>
                              <w:r>
                                <w:rPr>
                                  <w:rFonts w:ascii="Arial" w:hAnsi="Arial"/>
                                  <w:sz w:val="16"/>
                                </w:rPr>
                                <w:t>pbs@co.mendocino.ca.us</w:t>
                              </w:r>
                            </w:p>
                            <w:p w:rsidR="004852F8" w:rsidRDefault="004032ED">
                              <w:pPr>
                                <w:widowControl/>
                                <w:tabs>
                                  <w:tab w:val="left" w:pos="8280"/>
                                </w:tabs>
                                <w:jc w:val="right"/>
                                <w:rPr>
                                  <w:rFonts w:ascii="Arial" w:hAnsi="Arial"/>
                                  <w:sz w:val="16"/>
                                </w:rPr>
                              </w:pPr>
                              <w:r>
                                <w:rPr>
                                  <w:rFonts w:ascii="Arial" w:hAnsi="Arial"/>
                                  <w:sz w:val="16"/>
                                </w:rPr>
                                <w:t>www.co.mendocino.ca.us/planning</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385.3pt;margin-top:3.75pt;width:180pt;height:78pt;z-index:2516582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">
                <v:shape id="Freeform 6" o:spid="_x0000_s10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Z1sMAA&#10;AADaAAAADwAAAGRycy9kb3ducmV2LnhtbESPzYoCMRCE74LvEFrwphll0WXWKCos7NHf3WszaSej&#10;k86QZHV8eyMIHouq+oqaLVpbiyv5UDlWMBpmIIgLpysuFRz234NPECEia6wdk4I7BVjMu50Z5trd&#10;eEvXXSxFgnDIUYGJscmlDIUhi2HoGuLknZy3GJP0pdQebwluaznOsom0WHFaMNjQ2lBx2f1bBVPz&#10;oatmcyxM6flv9Ttqs/PJKNXvtcsvEJHa+A6/2j9awQSeV9IN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Z1sMAAAADaAAAADwAAAAAAAAAAAAAAAACYAgAAZHJzL2Rvd25y&#10;ZXYueG1sUEsFBgAAAAAEAAQA9QAAAIUDAAAAAA==&#10;" path="m,l,20000r20000,l20000,,,e" filled="f" stroked="f" strokeweight=".25pt">
                  <v:path arrowok="t" o:connecttype="custom" o:connectlocs="0,0;0,20000;20000,20000;20000,0;0,0" o:connectangles="0,0,0,0,0"/>
                </v:shape>
                <v:rect id="Rectangle 7" o:spid="_x0000_s10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kw8EA&#10;AADaAAAADwAAAGRycy9kb3ducmV2LnhtbESPQWvCQBSE7wX/w/KE3ppNpaQ2ZpUgCL02VvD4yL4m&#10;sdm3cXc16b/vCoLHYWa+YYrNZHpxJec7ywpekxQEcW11x42C7/3uZQnCB2SNvWVS8EceNuvZU4G5&#10;tiN/0bUKjYgQ9jkqaEMYcil93ZJBn9iBOHo/1hkMUbpGaodjhJteLtI0kwY7jgstDrRtqf6tLkZB&#10;WZ6mw7n6wJ2Xy9Rl+k035VGp5/lUrkAEmsIjfG9/agXvcLs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LZMPBAAAA2gAAAA8AAAAAAAAAAAAAAAAAmAIAAGRycy9kb3du&#10;cmV2LnhtbFBLBQYAAAAABAAEAPUAAACGAwAAAAA=&#10;" filled="f" stroked="f" strokeweight=".25pt">
                  <v:textbox inset="1pt,1pt,1pt,1pt">
                    <w:txbxContent>
                      <w:p w:rsidR="004852F8" w:rsidRDefault="004032ED">
                        <w:pPr>
                          <w:widowControl/>
                          <w:tabs>
                            <w:tab w:val="left" w:pos="8280"/>
                          </w:tabs>
                          <w:jc w:val="right"/>
                          <w:rPr>
                            <w:rFonts w:ascii="Arial" w:hAnsi="Arial"/>
                            <w:smallCaps/>
                            <w:sz w:val="16"/>
                          </w:rPr>
                        </w:pPr>
                        <w:r>
                          <w:rPr>
                            <w:rFonts w:ascii="Arial" w:hAnsi="Arial"/>
                            <w:smallCaps/>
                            <w:sz w:val="16"/>
                          </w:rPr>
                          <w:t>Steve Dunnicliff, Director</w:t>
                        </w:r>
                      </w:p>
                      <w:p w:rsidR="004852F8" w:rsidRDefault="004032ED">
                        <w:pPr>
                          <w:widowControl/>
                          <w:tabs>
                            <w:tab w:val="left" w:pos="8280"/>
                          </w:tabs>
                          <w:jc w:val="right"/>
                          <w:rPr>
                            <w:rFonts w:ascii="Arial" w:hAnsi="Arial"/>
                            <w:smallCaps/>
                            <w:sz w:val="16"/>
                          </w:rPr>
                        </w:pPr>
                        <w:r>
                          <w:rPr>
                            <w:rFonts w:ascii="Arial" w:hAnsi="Arial"/>
                            <w:smallCaps/>
                            <w:sz w:val="16"/>
                          </w:rPr>
                          <w:t>Phone: 707-234-6650</w:t>
                        </w:r>
                      </w:p>
                      <w:p w:rsidR="004852F8" w:rsidRDefault="004032ED">
                        <w:pPr>
                          <w:widowControl/>
                          <w:tabs>
                            <w:tab w:val="left" w:pos="8280"/>
                          </w:tabs>
                          <w:jc w:val="right"/>
                          <w:rPr>
                            <w:rFonts w:ascii="Arial" w:hAnsi="Arial"/>
                            <w:smallCaps/>
                            <w:sz w:val="16"/>
                          </w:rPr>
                        </w:pPr>
                        <w:r>
                          <w:rPr>
                            <w:rFonts w:ascii="Arial" w:hAnsi="Arial"/>
                            <w:smallCaps/>
                            <w:sz w:val="16"/>
                          </w:rPr>
                          <w:t>Fax: 707-463-5709</w:t>
                        </w:r>
                      </w:p>
                      <w:p w:rsidR="004852F8" w:rsidRDefault="004032ED">
                        <w:pPr>
                          <w:widowControl/>
                          <w:tabs>
                            <w:tab w:val="left" w:pos="8280"/>
                          </w:tabs>
                          <w:jc w:val="right"/>
                          <w:rPr>
                            <w:rFonts w:ascii="Arial" w:hAnsi="Arial"/>
                            <w:smallCaps/>
                            <w:sz w:val="16"/>
                          </w:rPr>
                        </w:pPr>
                        <w:r>
                          <w:rPr>
                            <w:rFonts w:ascii="Arial" w:hAnsi="Arial"/>
                            <w:smallCaps/>
                            <w:sz w:val="16"/>
                          </w:rPr>
                          <w:t>FB Phone: 707-964-5379</w:t>
                        </w:r>
                      </w:p>
                      <w:p w:rsidR="004852F8" w:rsidRDefault="004032ED">
                        <w:pPr>
                          <w:widowControl/>
                          <w:tabs>
                            <w:tab w:val="left" w:pos="8280"/>
                          </w:tabs>
                          <w:jc w:val="right"/>
                          <w:rPr>
                            <w:rFonts w:ascii="Arial" w:hAnsi="Arial"/>
                            <w:sz w:val="16"/>
                          </w:rPr>
                        </w:pPr>
                        <w:r>
                          <w:rPr>
                            <w:rFonts w:ascii="Arial" w:hAnsi="Arial"/>
                            <w:smallCaps/>
                            <w:sz w:val="16"/>
                          </w:rPr>
                          <w:t>FB Fax:</w:t>
                        </w:r>
                        <w:r>
                          <w:rPr>
                            <w:rFonts w:ascii="Arial" w:hAnsi="Arial"/>
                            <w:sz w:val="16"/>
                          </w:rPr>
                          <w:t xml:space="preserve"> 707-961-2427</w:t>
                        </w:r>
                      </w:p>
                      <w:p w:rsidR="004852F8" w:rsidRDefault="004032ED">
                        <w:pPr>
                          <w:widowControl/>
                          <w:tabs>
                            <w:tab w:val="left" w:pos="8280"/>
                          </w:tabs>
                          <w:jc w:val="right"/>
                          <w:rPr>
                            <w:rFonts w:ascii="Arial" w:hAnsi="Arial"/>
                            <w:sz w:val="16"/>
                          </w:rPr>
                        </w:pPr>
                        <w:r>
                          <w:rPr>
                            <w:rFonts w:ascii="Arial" w:hAnsi="Arial"/>
                            <w:sz w:val="16"/>
                          </w:rPr>
                          <w:t>pbs@co.mendocino.ca.us</w:t>
                        </w:r>
                      </w:p>
                      <w:p w:rsidR="004852F8" w:rsidRDefault="004032ED">
                        <w:pPr>
                          <w:widowControl/>
                          <w:tabs>
                            <w:tab w:val="left" w:pos="8280"/>
                          </w:tabs>
                          <w:jc w:val="right"/>
                          <w:rPr>
                            <w:rFonts w:ascii="Arial" w:hAnsi="Arial"/>
                            <w:sz w:val="16"/>
                          </w:rPr>
                        </w:pPr>
                        <w:r>
                          <w:rPr>
                            <w:rFonts w:ascii="Arial" w:hAnsi="Arial"/>
                            <w:sz w:val="16"/>
                          </w:rPr>
                          <w:t>www.co.mendocino.ca.us/planning</w:t>
                        </w:r>
                      </w:p>
                    </w:txbxContent>
                  </v:textbox>
                </v:rect>
              </v:group>
            </w:pict>
          </mc:Fallback>
        </mc:AlternateContent>
      </w:r>
      <w:r>
        <w:rPr>
          <w:rFonts w:ascii="Arial" w:hAnsi="Arial" w:cs="Arial"/>
          <w:noProof/>
        </w:rPr>
        <mc:AlternateContent>
          <mc:Choice Requires="wpg">
            <w:drawing>
              <wp:anchor distT="0" distB="0" distL="114300" distR="114300" simplePos="0" relativeHeight="251657216" behindDoc="0" locked="0" layoutInCell="1" allowOverlap="1">
                <wp:simplePos x="0" y="0"/>
                <wp:positionH relativeFrom="column">
                  <wp:posOffset>120015</wp:posOffset>
                </wp:positionH>
                <wp:positionV relativeFrom="paragraph">
                  <wp:posOffset>-81280</wp:posOffset>
                </wp:positionV>
                <wp:extent cx="1002665" cy="9652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665" cy="965200"/>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flat">
                                <a:solidFill>
                                  <a:srgbClr val="000000"/>
                                </a:solidFill>
                                <a:round/>
                                <a:headEnd type="none" w="med" len="med"/>
                                <a:tailEnd type="none" w="med" len="me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20000" cy="2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52F8" w:rsidRDefault="004032ED">
                              <w:pPr>
                                <w:widowControl/>
                              </w:pPr>
                              <w:r>
                                <w:rPr>
                                  <w:rFonts w:ascii="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9.45pt;margin-top:-6.4pt;width:78.95pt;height:7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">
                <v:shape id="Freeform 3" o:spid="_x0000_s103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WKMIA&#10;AADaAAAADwAAAGRycy9kb3ducmV2LnhtbESPzWrDMBCE74G8g9hAb7GcNqTFsRLaQqDH/LW5Ltba&#10;cmutjKQk7ttHhUKOw8x8w5TrwXbiQj60jhXMshwEceV0y42C42EzfQERIrLGzjEp+KUA69V4VGKh&#10;3ZV3dNnHRiQIhwIVmBj7QspQGbIYMtcTJ6923mJM0jdSe7wmuO3kY54vpMWW04LBnt4NVT/7s1Xw&#10;bOa67beflWk8n96+ZkP+XRulHibD6xJEpCHew//tD63gCf6upBs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dYowgAAANoAAAAPAAAAAAAAAAAAAAAAAJgCAABkcnMvZG93&#10;bnJldi54bWxQSwUGAAAAAAQABAD1AAAAhwMAAAAA&#10;" path="m,l,20000r20000,l20000,,,e" filled="f" stroked="f" strokeweight=".25pt">
                  <v:path arrowok="t" o:connecttype="custom" o:connectlocs="0,0;0,20000;20000,20000;20000,0;0,0" o:connectangles="0,0,0,0,0"/>
                </v:shape>
                <v:rect id="Rectangle 4" o:spid="_x0000_s103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6tL4A&#10;AADaAAAADwAAAGRycy9kb3ducmV2LnhtbESPQYvCMBSE74L/ITzBm6aKiFuNUgTBq12FPT6aZ1tt&#10;XmoStf57syB4HGbmG2a16UwjHuR8bVnBZJyAIC6srrlUcPzdjRYgfEDW2FgmBS/ysFn3eytMtX3y&#10;gR55KEWEsE9RQRVCm0rpi4oM+rFtiaN3ts5giNKVUjt8Rrhp5DRJ5tJgzXGhwpa2FRXX/G4UZNml&#10;O93yH9x5uUjcXM90mf0pNRx02RJEoC58w5/2XiuYwf+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Z+rS+AAAA2gAAAA8AAAAAAAAAAAAAAAAAmAIAAGRycy9kb3ducmV2&#10;LnhtbFBLBQYAAAAABAAEAPUAAACDAwAAAAA=&#10;" filled="f" stroked="f" strokeweight=".25pt">
                  <v:textbox inset="1pt,1pt,1pt,1pt">
                    <w:txbxContent>
                      <w:p w:rsidR="004852F8" w:rsidRDefault="004032ED">
                        <w:pPr>
                          <w:widowControl/>
                        </w:pPr>
                        <w:r>
                          <w:rPr>
                            <w:rFonts w:ascii="CG Times" w:hAnsi="CG Times"/>
                            <w:b/>
                            <w:noProof/>
                            <w:sz w:val="20"/>
                          </w:rPr>
                          <w:drawing>
                            <wp:inline distT="0" distB="0" distL="0" distR="0">
                              <wp:extent cx="958215"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8215" cy="922020"/>
                                      </a:xfrm>
                                      <a:prstGeom prst="rect">
                                        <a:avLst/>
                                      </a:prstGeom>
                                      <a:noFill/>
                                      <a:ln>
                                        <a:noFill/>
                                      </a:ln>
                                    </pic:spPr>
                                  </pic:pic>
                                </a:graphicData>
                              </a:graphic>
                            </wp:inline>
                          </w:drawing>
                        </w:r>
                      </w:p>
                    </w:txbxContent>
                  </v:textbox>
                </v:rect>
              </v:group>
            </w:pict>
          </mc:Fallback>
        </mc:AlternateContent>
      </w:r>
      <w:r>
        <w:rPr>
          <w:rFonts w:ascii="Arial" w:hAnsi="Arial" w:cs="Arial"/>
        </w:rPr>
        <w:tab/>
      </w:r>
      <w:r>
        <w:rPr>
          <w:rFonts w:ascii="Arial" w:hAnsi="Arial" w:cs="Arial"/>
        </w:rPr>
        <w:tab/>
      </w:r>
      <w:r>
        <w:rPr>
          <w:rFonts w:ascii="Arial" w:hAnsi="Arial" w:cs="Arial"/>
          <w:b/>
          <w:smallCaps/>
          <w:sz w:val="28"/>
          <w:szCs w:val="28"/>
        </w:rPr>
        <w:t xml:space="preserve">County of </w:t>
      </w:r>
      <w:smartTag w:uri="urn:schemas-microsoft-com:office:smarttags" w:element="PlaceName">
        <w:r>
          <w:rPr>
            <w:rFonts w:ascii="Arial" w:hAnsi="Arial" w:cs="Arial"/>
            <w:b/>
            <w:smallCaps/>
            <w:sz w:val="28"/>
            <w:szCs w:val="28"/>
          </w:rPr>
          <w:t>Mendocino</w:t>
        </w:r>
      </w:smartTag>
    </w:p>
    <w:p w:rsidR="004852F8" w:rsidRDefault="004032ED">
      <w:pPr>
        <w:widowControl/>
        <w:ind w:firstLine="1710"/>
        <w:rPr>
          <w:rFonts w:ascii="Arial" w:hAnsi="Arial" w:cs="Arial"/>
          <w:b/>
          <w:sz w:val="32"/>
        </w:rPr>
      </w:pPr>
      <w:r>
        <w:rPr>
          <w:rFonts w:ascii="Arial" w:hAnsi="Arial" w:cs="Arial"/>
          <w:b/>
          <w:smallCaps/>
          <w:sz w:val="32"/>
        </w:rPr>
        <w:t>Department of Planning and Building Services</w:t>
      </w:r>
      <w:r>
        <w:rPr>
          <w:rFonts w:ascii="Arial" w:hAnsi="Arial" w:cs="Arial"/>
          <w:b/>
          <w:sz w:val="32"/>
        </w:rPr>
        <w:t xml:space="preserve"> </w:t>
      </w:r>
    </w:p>
    <w:p w:rsidR="004852F8" w:rsidRDefault="004032ED">
      <w:pPr>
        <w:widowControl/>
        <w:ind w:firstLine="1710"/>
        <w:rPr>
          <w:rFonts w:ascii="Arial" w:hAnsi="Arial" w:cs="Arial"/>
          <w:smallCaps/>
        </w:rPr>
      </w:pPr>
      <w:smartTag w:uri="urn:schemas-microsoft-com:office:smarttags" w:element="address">
        <w:smartTag w:uri="urn:schemas-microsoft-com:office:smarttags" w:element="Street">
          <w:r>
            <w:rPr>
              <w:rFonts w:ascii="Arial" w:hAnsi="Arial" w:cs="Arial"/>
              <w:smallCaps/>
            </w:rPr>
            <w:t>860 North Bush Street</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City">
          <w:r>
            <w:rPr>
              <w:rFonts w:ascii="Arial" w:hAnsi="Arial" w:cs="Arial"/>
              <w:smallCaps/>
            </w:rPr>
            <w:t>Ukiah</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State">
          <w:r>
            <w:rPr>
              <w:rFonts w:ascii="Arial" w:hAnsi="Arial" w:cs="Arial"/>
              <w:smallCaps/>
            </w:rPr>
            <w:t>California</w:t>
          </w:r>
        </w:smartTag>
        <w:r>
          <w:rPr>
            <w:rFonts w:ascii="Arial" w:hAnsi="Arial" w:cs="Arial"/>
            <w:smallCaps/>
          </w:rPr>
          <w:t xml:space="preserve">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w:t>
        </w:r>
        <w:smartTag w:uri="urn:schemas-microsoft-com:office:smarttags" w:element="PostalCode">
          <w:r>
            <w:rPr>
              <w:rFonts w:ascii="Arial" w:hAnsi="Arial" w:cs="Arial"/>
              <w:smallCaps/>
            </w:rPr>
            <w:t>95482</w:t>
          </w:r>
        </w:smartTag>
      </w:smartTag>
    </w:p>
    <w:p w:rsidR="004852F8" w:rsidRDefault="004032ED">
      <w:pPr>
        <w:widowControl/>
        <w:ind w:firstLine="1710"/>
        <w:rPr>
          <w:rFonts w:ascii="Arial" w:hAnsi="Arial" w:cs="Arial"/>
          <w:smallCaps/>
        </w:rPr>
      </w:pPr>
      <w:r>
        <w:rPr>
          <w:rFonts w:ascii="Arial" w:hAnsi="Arial" w:cs="Arial"/>
          <w:smallCaps/>
        </w:rPr>
        <w:t xml:space="preserve">120 West Fir Street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Fort Bragg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California </w:t>
      </w:r>
      <w:r>
        <w:rPr>
          <w:rFonts w:ascii="Arial" w:hAnsi="Arial" w:cs="Arial"/>
          <w:smallCaps/>
        </w:rPr>
        <w:fldChar w:fldCharType="begin"/>
      </w:r>
      <w:r>
        <w:rPr>
          <w:rFonts w:ascii="Arial" w:hAnsi="Arial" w:cs="Arial"/>
          <w:smallCaps/>
        </w:rPr>
        <w:instrText>symbol 158 \f "Wingdings" \s 11</w:instrText>
      </w:r>
      <w:r>
        <w:rPr>
          <w:rFonts w:ascii="Arial" w:hAnsi="Arial" w:cs="Arial"/>
          <w:smallCaps/>
        </w:rPr>
        <w:fldChar w:fldCharType="separate"/>
      </w:r>
      <w:r>
        <w:rPr>
          <w:rFonts w:ascii="Arial" w:hAnsi="Arial" w:cs="Arial"/>
          <w:smallCaps/>
        </w:rPr>
        <w:t>ž</w:t>
      </w:r>
      <w:r>
        <w:rPr>
          <w:rFonts w:ascii="Arial" w:hAnsi="Arial" w:cs="Arial"/>
          <w:smallCaps/>
        </w:rPr>
        <w:fldChar w:fldCharType="end"/>
      </w:r>
      <w:r>
        <w:rPr>
          <w:rFonts w:ascii="Arial" w:hAnsi="Arial" w:cs="Arial"/>
          <w:smallCaps/>
        </w:rPr>
        <w:t xml:space="preserve"> 95437</w:t>
      </w:r>
    </w:p>
    <w:p w:rsidR="004852F8" w:rsidRDefault="004852F8">
      <w:pPr>
        <w:widowControl/>
        <w:pBdr>
          <w:bottom w:val="double" w:sz="12" w:space="1" w:color="auto"/>
        </w:pBdr>
        <w:ind w:firstLine="1710"/>
        <w:rPr>
          <w:rFonts w:ascii="Arial" w:hAnsi="Arial" w:cs="Arial"/>
          <w:smallCaps/>
          <w:sz w:val="20"/>
        </w:rPr>
      </w:pPr>
    </w:p>
    <w:p w:rsidR="004852F8" w:rsidRDefault="004852F8" w:rsidP="000674DB">
      <w:pPr>
        <w:widowControl/>
        <w:ind w:left="1080" w:right="1080"/>
        <w:rPr>
          <w:rFonts w:ascii="Arial" w:hAnsi="Arial" w:cs="Arial"/>
          <w:smallCaps/>
          <w:sz w:val="24"/>
        </w:rPr>
      </w:pPr>
    </w:p>
    <w:p w:rsidR="004852F8" w:rsidRDefault="004852F8" w:rsidP="000674DB">
      <w:pPr>
        <w:widowControl/>
        <w:ind w:left="1080" w:right="1080"/>
        <w:rPr>
          <w:rFonts w:ascii="Arial" w:hAnsi="Arial" w:cs="Arial"/>
          <w:smallCaps/>
          <w:sz w:val="24"/>
        </w:rPr>
      </w:pPr>
    </w:p>
    <w:p w:rsidR="004852F8" w:rsidRPr="0089170E" w:rsidRDefault="004032ED" w:rsidP="000674DB">
      <w:pPr>
        <w:widowControl/>
        <w:ind w:left="1080" w:right="1080"/>
        <w:jc w:val="center"/>
        <w:rPr>
          <w:rFonts w:ascii="Arial" w:hAnsi="Arial" w:cs="Arial"/>
          <w:b/>
          <w:smallCaps/>
          <w:sz w:val="24"/>
          <w:szCs w:val="24"/>
        </w:rPr>
      </w:pPr>
      <w:r w:rsidRPr="0089170E">
        <w:rPr>
          <w:rFonts w:ascii="Arial" w:hAnsi="Arial" w:cs="Arial"/>
          <w:b/>
          <w:smallCaps/>
          <w:sz w:val="24"/>
          <w:szCs w:val="24"/>
        </w:rPr>
        <w:t>Memorandum</w:t>
      </w:r>
    </w:p>
    <w:p w:rsidR="004852F8" w:rsidRDefault="004852F8" w:rsidP="000674DB">
      <w:pPr>
        <w:widowControl/>
        <w:ind w:left="1080" w:right="1080"/>
        <w:rPr>
          <w:rFonts w:ascii="Arial" w:hAnsi="Arial" w:cs="Arial"/>
          <w:sz w:val="24"/>
        </w:rPr>
      </w:pPr>
    </w:p>
    <w:p w:rsidR="004852F8" w:rsidRDefault="004032ED" w:rsidP="000674DB">
      <w:pPr>
        <w:widowControl/>
        <w:tabs>
          <w:tab w:val="left" w:pos="1800"/>
        </w:tabs>
        <w:ind w:left="1080" w:right="1080"/>
        <w:rPr>
          <w:rFonts w:ascii="Arial" w:hAnsi="Arial" w:cs="Arial"/>
          <w:szCs w:val="22"/>
        </w:rPr>
      </w:pPr>
      <w:r w:rsidRPr="005D58EA">
        <w:rPr>
          <w:rFonts w:ascii="Arial" w:hAnsi="Arial" w:cs="Arial"/>
          <w:b/>
          <w:szCs w:val="22"/>
        </w:rPr>
        <w:t>Date:</w:t>
      </w:r>
      <w:r w:rsidR="005D58EA" w:rsidRPr="005D58EA">
        <w:rPr>
          <w:rFonts w:ascii="Arial" w:hAnsi="Arial" w:cs="Arial"/>
          <w:b/>
          <w:szCs w:val="22"/>
        </w:rPr>
        <w:tab/>
      </w:r>
      <w:r w:rsidR="002F3DD7">
        <w:rPr>
          <w:rFonts w:ascii="Arial" w:hAnsi="Arial" w:cs="Arial"/>
          <w:szCs w:val="22"/>
        </w:rPr>
        <w:t>May 7</w:t>
      </w:r>
      <w:r w:rsidR="0089170E">
        <w:rPr>
          <w:rFonts w:ascii="Arial" w:hAnsi="Arial" w:cs="Arial"/>
          <w:szCs w:val="22"/>
        </w:rPr>
        <w:t>, 2018</w:t>
      </w:r>
    </w:p>
    <w:p w:rsidR="000674DB" w:rsidRPr="005D58EA" w:rsidRDefault="000674DB" w:rsidP="000674DB">
      <w:pPr>
        <w:widowControl/>
        <w:tabs>
          <w:tab w:val="left" w:pos="1800"/>
        </w:tabs>
        <w:ind w:left="1080" w:right="1080"/>
        <w:rPr>
          <w:rFonts w:ascii="Arial" w:hAnsi="Arial" w:cs="Arial"/>
          <w:szCs w:val="22"/>
        </w:rPr>
      </w:pPr>
    </w:p>
    <w:p w:rsidR="004852F8" w:rsidRPr="005D58EA" w:rsidRDefault="004032ED" w:rsidP="000674DB">
      <w:pPr>
        <w:widowControl/>
        <w:tabs>
          <w:tab w:val="left" w:pos="1800"/>
        </w:tabs>
        <w:ind w:left="1080" w:right="1080"/>
        <w:rPr>
          <w:rFonts w:ascii="Arial" w:hAnsi="Arial" w:cs="Arial"/>
          <w:b/>
          <w:szCs w:val="22"/>
        </w:rPr>
      </w:pPr>
      <w:r w:rsidRPr="005D58EA">
        <w:rPr>
          <w:rFonts w:ascii="Arial" w:hAnsi="Arial" w:cs="Arial"/>
          <w:b/>
          <w:szCs w:val="22"/>
        </w:rPr>
        <w:t>To:</w:t>
      </w:r>
      <w:r w:rsidRPr="005D58EA">
        <w:rPr>
          <w:rFonts w:ascii="Arial" w:hAnsi="Arial" w:cs="Arial"/>
          <w:szCs w:val="22"/>
        </w:rPr>
        <w:tab/>
      </w:r>
      <w:r w:rsidR="005D58EA" w:rsidRPr="005D58EA">
        <w:rPr>
          <w:rFonts w:ascii="Arial" w:hAnsi="Arial" w:cs="Arial"/>
          <w:szCs w:val="22"/>
        </w:rPr>
        <w:t>Mendocino Historical Review Board</w:t>
      </w:r>
    </w:p>
    <w:p w:rsidR="004852F8" w:rsidRPr="005D58EA" w:rsidRDefault="004032ED" w:rsidP="000674DB">
      <w:pPr>
        <w:widowControl/>
        <w:tabs>
          <w:tab w:val="left" w:pos="1800"/>
        </w:tabs>
        <w:ind w:left="1080" w:right="1080"/>
        <w:rPr>
          <w:rFonts w:ascii="Arial" w:hAnsi="Arial" w:cs="Arial"/>
          <w:szCs w:val="22"/>
        </w:rPr>
      </w:pPr>
      <w:r w:rsidRPr="005D58EA">
        <w:rPr>
          <w:rFonts w:ascii="Arial" w:hAnsi="Arial" w:cs="Arial"/>
          <w:b/>
          <w:szCs w:val="22"/>
        </w:rPr>
        <w:t>From:</w:t>
      </w:r>
      <w:r w:rsidRPr="005D58EA">
        <w:rPr>
          <w:rFonts w:ascii="Arial" w:hAnsi="Arial" w:cs="Arial"/>
          <w:szCs w:val="22"/>
        </w:rPr>
        <w:tab/>
      </w:r>
      <w:r w:rsidR="005D58EA" w:rsidRPr="005D58EA">
        <w:rPr>
          <w:rFonts w:ascii="Arial" w:hAnsi="Arial" w:cs="Arial"/>
          <w:szCs w:val="22"/>
        </w:rPr>
        <w:t xml:space="preserve">Planning and Building Services </w:t>
      </w:r>
    </w:p>
    <w:p w:rsidR="004852F8" w:rsidRPr="005D58EA" w:rsidRDefault="004032ED" w:rsidP="000674DB">
      <w:pPr>
        <w:widowControl/>
        <w:pBdr>
          <w:bottom w:val="single" w:sz="4" w:space="1" w:color="auto"/>
        </w:pBdr>
        <w:tabs>
          <w:tab w:val="left" w:pos="1800"/>
        </w:tabs>
        <w:spacing w:before="240"/>
        <w:ind w:left="1080" w:right="1080"/>
        <w:rPr>
          <w:rFonts w:ascii="Arial" w:hAnsi="Arial" w:cs="Arial"/>
          <w:b/>
          <w:szCs w:val="22"/>
        </w:rPr>
      </w:pPr>
      <w:r w:rsidRPr="005D58EA">
        <w:rPr>
          <w:rFonts w:ascii="Arial" w:hAnsi="Arial" w:cs="Arial"/>
          <w:b/>
          <w:szCs w:val="22"/>
        </w:rPr>
        <w:t>Subject:</w:t>
      </w:r>
      <w:r w:rsidR="00F40294">
        <w:rPr>
          <w:rFonts w:ascii="Arial" w:hAnsi="Arial" w:cs="Arial"/>
          <w:b/>
          <w:szCs w:val="22"/>
        </w:rPr>
        <w:t xml:space="preserve"> </w:t>
      </w:r>
      <w:r w:rsidR="005D58EA" w:rsidRPr="005D58EA">
        <w:rPr>
          <w:rFonts w:ascii="Arial" w:hAnsi="Arial" w:cs="Arial"/>
          <w:b/>
          <w:szCs w:val="22"/>
        </w:rPr>
        <w:t>Establishment, Power, Duties and Responsibilities of Historical Review Board</w:t>
      </w:r>
    </w:p>
    <w:p w:rsidR="004852F8" w:rsidRPr="005D58EA" w:rsidRDefault="004852F8" w:rsidP="000674DB">
      <w:pPr>
        <w:widowControl/>
        <w:ind w:left="1080" w:right="1080"/>
        <w:rPr>
          <w:rFonts w:ascii="Arial" w:hAnsi="Arial" w:cs="Arial"/>
          <w:szCs w:val="22"/>
        </w:rPr>
      </w:pPr>
    </w:p>
    <w:p w:rsidR="002F3DD7" w:rsidRDefault="002F3DD7" w:rsidP="000674DB">
      <w:pPr>
        <w:widowControl/>
        <w:ind w:left="1080" w:right="1080"/>
        <w:rPr>
          <w:rFonts w:ascii="Arial" w:hAnsi="Arial" w:cs="Arial"/>
          <w:szCs w:val="22"/>
        </w:rPr>
      </w:pPr>
      <w:r>
        <w:rPr>
          <w:rFonts w:ascii="Arial" w:hAnsi="Arial" w:cs="Arial"/>
          <w:szCs w:val="22"/>
        </w:rPr>
        <w:t xml:space="preserve">At </w:t>
      </w:r>
      <w:proofErr w:type="spellStart"/>
      <w:r>
        <w:rPr>
          <w:rFonts w:ascii="Arial" w:hAnsi="Arial" w:cs="Arial"/>
          <w:szCs w:val="22"/>
        </w:rPr>
        <w:t>it’s</w:t>
      </w:r>
      <w:proofErr w:type="spellEnd"/>
      <w:r>
        <w:rPr>
          <w:rFonts w:ascii="Arial" w:hAnsi="Arial" w:cs="Arial"/>
          <w:szCs w:val="22"/>
        </w:rPr>
        <w:t xml:space="preserve"> April 2018 meeting, the Review Board asked Dan Potash to prepare a draft letter about board membership. The draft letter is attached. What follows are the current zoning code requirements.</w:t>
      </w:r>
    </w:p>
    <w:p w:rsidR="002F3DD7" w:rsidRDefault="002F3DD7" w:rsidP="000674DB">
      <w:pPr>
        <w:widowControl/>
        <w:ind w:left="1080" w:right="1080"/>
        <w:rPr>
          <w:rFonts w:ascii="Arial" w:hAnsi="Arial" w:cs="Arial"/>
          <w:szCs w:val="22"/>
        </w:rPr>
      </w:pPr>
    </w:p>
    <w:p w:rsidR="005D58EA" w:rsidRPr="005D58EA" w:rsidRDefault="005D58EA" w:rsidP="000674DB">
      <w:pPr>
        <w:widowControl/>
        <w:ind w:left="1080" w:right="1080"/>
        <w:rPr>
          <w:rFonts w:ascii="Arial" w:hAnsi="Arial" w:cs="Arial"/>
          <w:szCs w:val="22"/>
        </w:rPr>
      </w:pPr>
      <w:r w:rsidRPr="005D58EA">
        <w:rPr>
          <w:rFonts w:ascii="Arial" w:hAnsi="Arial" w:cs="Arial"/>
          <w:szCs w:val="22"/>
        </w:rPr>
        <w:t xml:space="preserve">The Mendocino Town Zoning Code Section 20.760.020 </w:t>
      </w:r>
      <w:r w:rsidRPr="005D58EA">
        <w:rPr>
          <w:rFonts w:ascii="Arial" w:hAnsi="Arial" w:cs="Arial"/>
          <w:i/>
          <w:szCs w:val="22"/>
        </w:rPr>
        <w:t>Establishment, Power, Duties and Responsibilities of Historical Review Board</w:t>
      </w:r>
      <w:r w:rsidRPr="005D58EA">
        <w:rPr>
          <w:rFonts w:ascii="Arial" w:hAnsi="Arial" w:cs="Arial"/>
          <w:szCs w:val="22"/>
        </w:rPr>
        <w:t xml:space="preserve"> reads: </w:t>
      </w:r>
    </w:p>
    <w:p w:rsidR="005D58EA" w:rsidRPr="005D58EA" w:rsidRDefault="005D58EA" w:rsidP="000674DB">
      <w:pPr>
        <w:widowControl/>
        <w:ind w:left="1080" w:right="1080"/>
        <w:rPr>
          <w:rFonts w:ascii="Arial" w:hAnsi="Arial" w:cs="Arial"/>
          <w:szCs w:val="22"/>
        </w:rPr>
      </w:pPr>
    </w:p>
    <w:p w:rsidR="005D58EA" w:rsidRPr="005D58EA" w:rsidRDefault="005D58EA" w:rsidP="000674DB">
      <w:pPr>
        <w:widowControl/>
        <w:spacing w:after="120"/>
        <w:ind w:left="1800" w:right="1800"/>
        <w:jc w:val="both"/>
        <w:rPr>
          <w:rFonts w:ascii="Arial" w:hAnsi="Arial" w:cs="Arial"/>
          <w:szCs w:val="22"/>
        </w:rPr>
      </w:pPr>
      <w:r>
        <w:rPr>
          <w:rFonts w:ascii="Arial" w:hAnsi="Arial" w:cs="Arial"/>
          <w:szCs w:val="22"/>
        </w:rPr>
        <w:t>“</w:t>
      </w:r>
      <w:r w:rsidRPr="005D58EA">
        <w:rPr>
          <w:rFonts w:ascii="Arial" w:hAnsi="Arial" w:cs="Arial"/>
          <w:szCs w:val="22"/>
        </w:rPr>
        <w:t>There is hereby established a Historical Review Board, hereinafter called "Review Board," whose function is to preserve the architecture and character of the Historic District, whose duties are to review all applications for development as described in Sections 20.760.030 and 20.760.035, within the Historical District and whose responsibility is to protect the landmark status of buildings, ensuring development is compatible with surrounding development.</w:t>
      </w:r>
    </w:p>
    <w:p w:rsidR="005D58EA" w:rsidRPr="005D58EA" w:rsidRDefault="005D58EA" w:rsidP="000674DB">
      <w:pPr>
        <w:widowControl/>
        <w:spacing w:after="120"/>
        <w:ind w:left="1800" w:right="1800"/>
        <w:jc w:val="both"/>
        <w:rPr>
          <w:rFonts w:ascii="Arial" w:hAnsi="Arial" w:cs="Arial"/>
          <w:szCs w:val="22"/>
        </w:rPr>
      </w:pPr>
      <w:r w:rsidRPr="005D58EA">
        <w:rPr>
          <w:rFonts w:ascii="Arial" w:hAnsi="Arial" w:cs="Arial"/>
          <w:szCs w:val="22"/>
        </w:rPr>
        <w:t>Said Review Board shall consist of five (5) members who shall be electors and residents within the Historic District and, to the extent possible, represent a cross section of the community. In making its appointment(s), the Board of Supervisors may consider the applicant's length of residency within the Historic District as an important element in the selection process.</w:t>
      </w:r>
    </w:p>
    <w:p w:rsidR="005D58EA" w:rsidRPr="005D58EA" w:rsidRDefault="005D58EA" w:rsidP="000674DB">
      <w:pPr>
        <w:widowControl/>
        <w:spacing w:after="120"/>
        <w:ind w:left="1800" w:right="1800"/>
        <w:jc w:val="both"/>
        <w:rPr>
          <w:rFonts w:ascii="Arial" w:hAnsi="Arial" w:cs="Arial"/>
          <w:szCs w:val="22"/>
        </w:rPr>
      </w:pPr>
      <w:r w:rsidRPr="005D58EA">
        <w:rPr>
          <w:rFonts w:ascii="Arial" w:hAnsi="Arial" w:cs="Arial"/>
          <w:szCs w:val="22"/>
        </w:rPr>
        <w:t>All Review Board members shall be appointed by the Board of Supervisors to serve a term of three (3) years. No members of the Review Board shall serve more than two (2) full consecutive terms without a break in service, excluding a partial term of less than eighteen (18) months. "Break in service" as used in this section shall mean a period of not less than three (3) years after the time a person has served on the Review Board.</w:t>
      </w:r>
    </w:p>
    <w:p w:rsidR="005D58EA" w:rsidRDefault="005D58EA" w:rsidP="000674DB">
      <w:pPr>
        <w:widowControl/>
        <w:spacing w:after="120"/>
        <w:ind w:left="1800" w:right="1800"/>
        <w:jc w:val="both"/>
        <w:rPr>
          <w:rFonts w:ascii="Arial" w:hAnsi="Arial" w:cs="Arial"/>
          <w:szCs w:val="22"/>
        </w:rPr>
      </w:pPr>
      <w:r w:rsidRPr="005D58EA">
        <w:rPr>
          <w:rFonts w:ascii="Arial" w:hAnsi="Arial" w:cs="Arial"/>
          <w:szCs w:val="22"/>
        </w:rPr>
        <w:t>Review Board members must retain their eligibility under the terms of this section throughout their term of office.</w:t>
      </w:r>
      <w:r>
        <w:rPr>
          <w:rFonts w:ascii="Arial" w:hAnsi="Arial" w:cs="Arial"/>
          <w:szCs w:val="22"/>
        </w:rPr>
        <w:t>”</w:t>
      </w:r>
    </w:p>
    <w:p w:rsidR="005D58EA" w:rsidRDefault="005D58EA" w:rsidP="000674DB">
      <w:pPr>
        <w:widowControl/>
        <w:spacing w:before="240" w:after="240"/>
        <w:ind w:left="1080" w:right="1080"/>
        <w:rPr>
          <w:rFonts w:ascii="Arial" w:hAnsi="Arial" w:cs="Arial"/>
          <w:szCs w:val="22"/>
        </w:rPr>
      </w:pPr>
      <w:r>
        <w:rPr>
          <w:rFonts w:ascii="Arial" w:hAnsi="Arial" w:cs="Arial"/>
          <w:szCs w:val="22"/>
        </w:rPr>
        <w:t>Mendocino County Board of Supervisor’s a</w:t>
      </w:r>
      <w:r w:rsidRPr="005D58EA">
        <w:rPr>
          <w:rFonts w:ascii="Arial" w:hAnsi="Arial" w:cs="Arial"/>
          <w:szCs w:val="22"/>
        </w:rPr>
        <w:t>dopted regulations state</w:t>
      </w:r>
      <w:r>
        <w:rPr>
          <w:rFonts w:ascii="Arial" w:hAnsi="Arial" w:cs="Arial"/>
          <w:szCs w:val="22"/>
        </w:rPr>
        <w:t>:</w:t>
      </w:r>
      <w:r w:rsidRPr="005D58EA">
        <w:rPr>
          <w:rFonts w:ascii="Arial" w:hAnsi="Arial" w:cs="Arial"/>
          <w:szCs w:val="22"/>
        </w:rPr>
        <w:t xml:space="preserve"> </w:t>
      </w:r>
    </w:p>
    <w:p w:rsidR="005D58EA" w:rsidRPr="005D58EA" w:rsidRDefault="005D58EA" w:rsidP="000674DB">
      <w:pPr>
        <w:pStyle w:val="ListParagraph"/>
        <w:widowControl/>
        <w:numPr>
          <w:ilvl w:val="0"/>
          <w:numId w:val="9"/>
        </w:numPr>
        <w:spacing w:after="240"/>
        <w:ind w:left="1440" w:right="1080"/>
        <w:rPr>
          <w:rFonts w:ascii="Arial" w:hAnsi="Arial" w:cs="Arial"/>
          <w:szCs w:val="22"/>
        </w:rPr>
      </w:pPr>
      <w:r w:rsidRPr="005D58EA">
        <w:rPr>
          <w:rFonts w:ascii="Arial" w:hAnsi="Arial" w:cs="Arial"/>
          <w:szCs w:val="22"/>
        </w:rPr>
        <w:t xml:space="preserve">Membership shall consist of five persons </w:t>
      </w:r>
      <w:r w:rsidR="006D2412">
        <w:rPr>
          <w:rFonts w:ascii="Arial" w:hAnsi="Arial" w:cs="Arial"/>
          <w:szCs w:val="22"/>
        </w:rPr>
        <w:t>who</w:t>
      </w:r>
      <w:r w:rsidRPr="005D58EA">
        <w:rPr>
          <w:rFonts w:ascii="Arial" w:hAnsi="Arial" w:cs="Arial"/>
          <w:szCs w:val="22"/>
        </w:rPr>
        <w:t xml:space="preserve"> are electors, meaning regist</w:t>
      </w:r>
      <w:r w:rsidR="006D2412">
        <w:rPr>
          <w:rFonts w:ascii="Arial" w:hAnsi="Arial" w:cs="Arial"/>
          <w:szCs w:val="22"/>
        </w:rPr>
        <w:t>ered voters</w:t>
      </w:r>
      <w:r w:rsidRPr="005D58EA">
        <w:rPr>
          <w:rFonts w:ascii="Arial" w:hAnsi="Arial" w:cs="Arial"/>
          <w:szCs w:val="22"/>
        </w:rPr>
        <w:t xml:space="preserve"> within the Mendocino Historical Preservation District, </w:t>
      </w:r>
      <w:r w:rsidRPr="006D2412">
        <w:rPr>
          <w:rFonts w:ascii="Arial" w:hAnsi="Arial" w:cs="Arial"/>
          <w:i/>
          <w:szCs w:val="22"/>
        </w:rPr>
        <w:t>and</w:t>
      </w:r>
      <w:r w:rsidRPr="005D58EA">
        <w:rPr>
          <w:rFonts w:ascii="Arial" w:hAnsi="Arial" w:cs="Arial"/>
          <w:szCs w:val="22"/>
        </w:rPr>
        <w:t xml:space="preserve"> residents within the Historic District, </w:t>
      </w:r>
      <w:r w:rsidR="006D2412">
        <w:rPr>
          <w:rFonts w:ascii="Arial" w:hAnsi="Arial" w:cs="Arial"/>
          <w:szCs w:val="22"/>
        </w:rPr>
        <w:t xml:space="preserve">which is </w:t>
      </w:r>
      <w:r w:rsidRPr="005D58EA">
        <w:rPr>
          <w:rFonts w:ascii="Arial" w:hAnsi="Arial" w:cs="Arial"/>
          <w:szCs w:val="22"/>
        </w:rPr>
        <w:t>inclusive of Zone A and B.</w:t>
      </w:r>
    </w:p>
    <w:p w:rsidR="005D58EA" w:rsidRDefault="005D58EA" w:rsidP="002F3DD7">
      <w:pPr>
        <w:pStyle w:val="ListParagraph"/>
        <w:widowControl/>
        <w:numPr>
          <w:ilvl w:val="0"/>
          <w:numId w:val="9"/>
        </w:numPr>
        <w:spacing w:after="240"/>
        <w:ind w:left="1440" w:right="1080"/>
        <w:rPr>
          <w:rFonts w:ascii="Arial" w:hAnsi="Arial" w:cs="Arial"/>
          <w:szCs w:val="22"/>
        </w:rPr>
      </w:pPr>
      <w:r w:rsidRPr="005D58EA">
        <w:rPr>
          <w:rFonts w:ascii="Arial" w:hAnsi="Arial" w:cs="Arial"/>
          <w:szCs w:val="22"/>
        </w:rPr>
        <w:t>Service is limited to two consecutive terms of three years.</w:t>
      </w:r>
    </w:p>
    <w:p w:rsidR="002F3DD7" w:rsidRDefault="002F3DD7">
      <w:pPr>
        <w:widowControl/>
        <w:overflowPunct/>
        <w:autoSpaceDE/>
        <w:autoSpaceDN/>
        <w:adjustRightInd/>
        <w:textAlignment w:val="auto"/>
        <w:rPr>
          <w:rFonts w:ascii="Arial" w:hAnsi="Arial" w:cs="Arial"/>
          <w:szCs w:val="22"/>
        </w:rPr>
      </w:pPr>
      <w:r>
        <w:rPr>
          <w:rFonts w:ascii="Arial" w:hAnsi="Arial" w:cs="Arial"/>
          <w:szCs w:val="22"/>
        </w:rPr>
        <w:br w:type="page"/>
      </w:r>
    </w:p>
    <w:p w:rsidR="002F3DD7" w:rsidRDefault="002F3DD7" w:rsidP="002F3DD7">
      <w:pPr>
        <w:widowControl/>
        <w:ind w:left="1080" w:right="1080"/>
        <w:rPr>
          <w:rFonts w:ascii="Arial" w:hAnsi="Arial" w:cs="Arial"/>
          <w:szCs w:val="22"/>
        </w:rPr>
        <w:sectPr w:rsidR="002F3DD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432" w:right="540" w:bottom="432" w:left="432" w:header="456" w:footer="720" w:gutter="0"/>
          <w:paperSrc w:first="11" w:other="11"/>
          <w:cols w:space="720"/>
        </w:sectPr>
      </w:pPr>
    </w:p>
    <w:p w:rsidR="002F3DD7" w:rsidRDefault="002F3DD7" w:rsidP="002F3DD7">
      <w:pPr>
        <w:widowControl/>
        <w:rPr>
          <w:rFonts w:ascii="Arial" w:hAnsi="Arial" w:cs="Arial"/>
          <w:szCs w:val="22"/>
        </w:rPr>
      </w:pPr>
      <w:r>
        <w:rPr>
          <w:rFonts w:ascii="Arial" w:hAnsi="Arial" w:cs="Arial"/>
          <w:noProof/>
          <w:szCs w:val="22"/>
        </w:rPr>
        <w:drawing>
          <wp:anchor distT="0" distB="0" distL="114300" distR="114300" simplePos="0" relativeHeight="251659264" behindDoc="0" locked="0" layoutInCell="1" allowOverlap="1">
            <wp:simplePos x="914400" y="914400"/>
            <wp:positionH relativeFrom="page">
              <wp:align>center</wp:align>
            </wp:positionH>
            <wp:positionV relativeFrom="page">
              <wp:posOffset>274320</wp:posOffset>
            </wp:positionV>
            <wp:extent cx="6867144" cy="1517904"/>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67144" cy="1517904"/>
                    </a:xfrm>
                    <a:prstGeom prst="rect">
                      <a:avLst/>
                    </a:prstGeom>
                    <a:noFill/>
                  </pic:spPr>
                </pic:pic>
              </a:graphicData>
            </a:graphic>
            <wp14:sizeRelH relativeFrom="margin">
              <wp14:pctWidth>0</wp14:pctWidth>
            </wp14:sizeRelH>
            <wp14:sizeRelV relativeFrom="margin">
              <wp14:pctHeight>0</wp14:pctHeight>
            </wp14:sizeRelV>
          </wp:anchor>
        </w:drawing>
      </w:r>
    </w:p>
    <w:p w:rsidR="002F3DD7" w:rsidRPr="002F3DD7" w:rsidRDefault="002F3DD7" w:rsidP="002F3DD7">
      <w:pPr>
        <w:widowControl/>
        <w:rPr>
          <w:rFonts w:ascii="Arial" w:hAnsi="Arial" w:cs="Arial"/>
          <w:szCs w:val="22"/>
        </w:rPr>
      </w:pPr>
      <w:r w:rsidRPr="009D3A35">
        <w:rPr>
          <w:rFonts w:ascii="Arial" w:hAnsi="Arial" w:cs="Arial"/>
          <w:b/>
          <w:szCs w:val="22"/>
        </w:rPr>
        <w:t>Draft Date:</w:t>
      </w:r>
      <w:r w:rsidRPr="002F3DD7">
        <w:rPr>
          <w:rFonts w:ascii="Arial" w:hAnsi="Arial" w:cs="Arial"/>
          <w:szCs w:val="22"/>
        </w:rPr>
        <w:t xml:space="preserve"> May 7, 2018</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9D3A35">
        <w:rPr>
          <w:rFonts w:ascii="Arial" w:hAnsi="Arial" w:cs="Arial"/>
          <w:b/>
          <w:szCs w:val="22"/>
        </w:rPr>
        <w:t>From:</w:t>
      </w:r>
      <w:r w:rsidRPr="002F3DD7">
        <w:rPr>
          <w:rFonts w:ascii="Arial" w:hAnsi="Arial" w:cs="Arial"/>
          <w:szCs w:val="22"/>
        </w:rPr>
        <w:t xml:space="preserve"> Mendocino Historical Review Board</w:t>
      </w:r>
    </w:p>
    <w:p w:rsidR="002F3DD7" w:rsidRPr="002F3DD7" w:rsidRDefault="002F3DD7" w:rsidP="002F3DD7">
      <w:pPr>
        <w:widowControl/>
        <w:rPr>
          <w:rFonts w:ascii="Arial" w:hAnsi="Arial" w:cs="Arial"/>
          <w:szCs w:val="22"/>
        </w:rPr>
      </w:pPr>
      <w:r w:rsidRPr="009D3A35">
        <w:rPr>
          <w:rFonts w:ascii="Arial" w:hAnsi="Arial" w:cs="Arial"/>
          <w:b/>
          <w:szCs w:val="22"/>
        </w:rPr>
        <w:t>To:</w:t>
      </w:r>
      <w:r w:rsidRPr="002F3DD7">
        <w:rPr>
          <w:rFonts w:ascii="Arial" w:hAnsi="Arial" w:cs="Arial"/>
          <w:szCs w:val="22"/>
        </w:rPr>
        <w:t xml:space="preserve"> Mendocino County Board of Supervisors</w:t>
      </w:r>
    </w:p>
    <w:p w:rsidR="002F3DD7" w:rsidRPr="009D3A35" w:rsidRDefault="002F3DD7" w:rsidP="002F3DD7">
      <w:pPr>
        <w:widowControl/>
        <w:rPr>
          <w:rFonts w:ascii="Arial" w:hAnsi="Arial" w:cs="Arial"/>
          <w:b/>
          <w:szCs w:val="22"/>
        </w:rPr>
      </w:pPr>
      <w:bookmarkStart w:id="0" w:name="_GoBack"/>
      <w:bookmarkEnd w:id="0"/>
    </w:p>
    <w:p w:rsidR="002F3DD7" w:rsidRPr="002F3DD7" w:rsidRDefault="002F3DD7" w:rsidP="002F3DD7">
      <w:pPr>
        <w:widowControl/>
        <w:rPr>
          <w:rFonts w:ascii="Arial" w:hAnsi="Arial" w:cs="Arial"/>
          <w:szCs w:val="22"/>
        </w:rPr>
      </w:pPr>
      <w:r w:rsidRPr="002F3DD7">
        <w:rPr>
          <w:rFonts w:ascii="Arial" w:hAnsi="Arial" w:cs="Arial"/>
          <w:szCs w:val="22"/>
        </w:rPr>
        <w:t xml:space="preserve">The Mendocino Historical Review Board (MHRB) is a five-member board consisting of volunteer residents appointed by the county board of supervisors. The zoning code limits the eligibility of board members to electors residing in Town, except for the Palette Drive neighborhood, with a limit of two consecutive terms.  </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 xml:space="preserve">In the last few years, these qualification requirements have proven to be a significant challenge in ensuring a full </w:t>
      </w:r>
      <w:proofErr w:type="spellStart"/>
      <w:r w:rsidRPr="002F3DD7">
        <w:rPr>
          <w:rFonts w:ascii="Arial" w:hAnsi="Arial" w:cs="Arial"/>
          <w:szCs w:val="22"/>
        </w:rPr>
        <w:t>compliment</w:t>
      </w:r>
      <w:proofErr w:type="spellEnd"/>
      <w:r w:rsidRPr="002F3DD7">
        <w:rPr>
          <w:rFonts w:ascii="Arial" w:hAnsi="Arial" w:cs="Arial"/>
          <w:szCs w:val="22"/>
        </w:rPr>
        <w:t xml:space="preserve"> of Review Board members. As a result, when the MHRB has only had three members, meetings have had to be cancelled when just one member has not been able to attend. The zoning code requires that most property improvements in Town secure a review and permit from MHRB. Consequently, the county is not able to meet its obligation to process applications that the County requires. </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We request that the Board of Supervisors consider expanding the potential pool of qualified MHRB board members in the following three ways:</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Geographically – The current zoning code does not include residents of Palette Drive from eligibility. We believe their proximity to the Historic Districts A and B makes this exclusion misguided in light of the challenges MHRB routinely faces in attracting qualified board members.</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 xml:space="preserve">Expertise – Aside from the regular difficulties in seating the requisite number of Review Board members, MHRB and applicants themselves would benefit from reserving one of the five seats for a member who has particular and documented expertise in historic preservation, regardless of where they live. While we recognize and support the fundamental importance of local decision making, we believe that it is equally important that at least one person on the Review Board also have a proven background and expertise in the subject matter at the heart of the MHRB purpose. We are open to how best to establish minimum, verifiable standards, such as projects undertaken, education, or certification. </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 xml:space="preserve">Experience – The zoning code limits the length that a Review Board member may serve to two consecutive 3-year terms. We acknowledge the purpose of this limitation. The fact remains, though, that the community does have a number of residents who have already gone through the learning curve necessary to be constructive board members. We believe that when the Review Board is reduced to three members, this pool of termed-out members should be available to fill in, assuming they have submitted the requisite disclosure forms prior to their temporary service. </w:t>
      </w:r>
    </w:p>
    <w:p w:rsidR="002F3DD7" w:rsidRPr="002F3DD7" w:rsidRDefault="002F3DD7" w:rsidP="002F3DD7">
      <w:pPr>
        <w:widowControl/>
        <w:rPr>
          <w:rFonts w:ascii="Arial" w:hAnsi="Arial" w:cs="Arial"/>
          <w:szCs w:val="22"/>
        </w:rPr>
      </w:pPr>
    </w:p>
    <w:p w:rsidR="002F3DD7" w:rsidRPr="002F3DD7" w:rsidRDefault="002F3DD7" w:rsidP="002F3DD7">
      <w:pPr>
        <w:widowControl/>
        <w:rPr>
          <w:rFonts w:ascii="Arial" w:hAnsi="Arial" w:cs="Arial"/>
          <w:szCs w:val="22"/>
        </w:rPr>
      </w:pPr>
      <w:r w:rsidRPr="002F3DD7">
        <w:rPr>
          <w:rFonts w:ascii="Arial" w:hAnsi="Arial" w:cs="Arial"/>
          <w:szCs w:val="22"/>
        </w:rPr>
        <w:t>No one of these suggested changes will solve the long term problem and responsibility of ensuring that the MHRB will always be available to review projects. But together, they provide the MHRB with the best chance of ensuring the community that the county will be able to meet its obligation to review requisite applications.</w:t>
      </w:r>
    </w:p>
    <w:sectPr w:rsidR="002F3DD7" w:rsidRPr="002F3DD7" w:rsidSect="002F3DD7">
      <w:endnotePr>
        <w:numFmt w:val="decimal"/>
      </w:endnotePr>
      <w:pgSz w:w="12240" w:h="15840"/>
      <w:pgMar w:top="1440" w:right="1152" w:bottom="1440" w:left="1152" w:header="46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2F8" w:rsidRDefault="004032ED">
      <w:r>
        <w:separator/>
      </w:r>
    </w:p>
  </w:endnote>
  <w:endnote w:type="continuationSeparator" w:id="0">
    <w:p w:rsidR="004852F8" w:rsidRDefault="0040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2F8" w:rsidRDefault="004032ED">
      <w:r>
        <w:separator/>
      </w:r>
    </w:p>
  </w:footnote>
  <w:footnote w:type="continuationSeparator" w:id="0">
    <w:p w:rsidR="004852F8" w:rsidRDefault="0040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DD7" w:rsidRDefault="002F3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6D1"/>
    <w:multiLevelType w:val="hybridMultilevel"/>
    <w:tmpl w:val="750E0430"/>
    <w:lvl w:ilvl="0" w:tplc="BD0E653C">
      <w:start w:val="1"/>
      <w:numFmt w:val="bullet"/>
      <w:lvlText w:val=""/>
      <w:lvlJc w:val="left"/>
      <w:pPr>
        <w:tabs>
          <w:tab w:val="num" w:pos="1080"/>
        </w:tabs>
        <w:ind w:left="1080" w:hanging="360"/>
      </w:pPr>
      <w:rPr>
        <w:rFonts w:ascii="Symbol" w:hAnsi="Symbol" w:hint="default"/>
        <w:sz w:val="1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DEA6F34"/>
    <w:multiLevelType w:val="hybridMultilevel"/>
    <w:tmpl w:val="5F5E2C88"/>
    <w:lvl w:ilvl="0" w:tplc="334A14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763356"/>
    <w:multiLevelType w:val="hybridMultilevel"/>
    <w:tmpl w:val="4CC47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48118B"/>
    <w:multiLevelType w:val="hybridMultilevel"/>
    <w:tmpl w:val="0294397A"/>
    <w:lvl w:ilvl="0" w:tplc="0409000F">
      <w:start w:val="1"/>
      <w:numFmt w:val="decimal"/>
      <w:lvlText w:val="%1."/>
      <w:lvlJc w:val="left"/>
      <w:pPr>
        <w:tabs>
          <w:tab w:val="num" w:pos="720"/>
        </w:tabs>
        <w:ind w:left="720" w:hanging="360"/>
      </w:pPr>
      <w:rPr>
        <w:rFonts w:hint="default"/>
      </w:rPr>
    </w:lvl>
    <w:lvl w:ilvl="1" w:tplc="66DEB206">
      <w:start w:val="1"/>
      <w:numFmt w:val="upperLetter"/>
      <w:lvlText w:val="%2."/>
      <w:lvlJc w:val="left"/>
      <w:pPr>
        <w:tabs>
          <w:tab w:val="num" w:pos="1170"/>
        </w:tabs>
        <w:ind w:left="117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186BDB"/>
    <w:multiLevelType w:val="hybridMultilevel"/>
    <w:tmpl w:val="F5C2B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82E5363"/>
    <w:multiLevelType w:val="hybridMultilevel"/>
    <w:tmpl w:val="136801D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D76CAC"/>
    <w:multiLevelType w:val="hybridMultilevel"/>
    <w:tmpl w:val="BE44CDCA"/>
    <w:lvl w:ilvl="0" w:tplc="12CC674A">
      <w:start w:val="1"/>
      <w:numFmt w:val="bullet"/>
      <w:pStyle w:val="ListParagraph"/>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7CF065AC"/>
    <w:multiLevelType w:val="hybridMultilevel"/>
    <w:tmpl w:val="85C42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F52A3"/>
    <w:multiLevelType w:val="hybridMultilevel"/>
    <w:tmpl w:val="2AF42176"/>
    <w:lvl w:ilvl="0" w:tplc="0F160C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6"/>
  </w:num>
  <w:num w:numId="7">
    <w:abstractNumId w:val="8"/>
  </w:num>
  <w:num w:numId="8">
    <w:abstractNumId w:val="1"/>
  </w:num>
  <w:num w:numId="9">
    <w:abstractNumId w:val="4"/>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F8"/>
    <w:rsid w:val="000674DB"/>
    <w:rsid w:val="002F3DD7"/>
    <w:rsid w:val="00320661"/>
    <w:rsid w:val="004032ED"/>
    <w:rsid w:val="004852F8"/>
    <w:rsid w:val="004926F9"/>
    <w:rsid w:val="005D58EA"/>
    <w:rsid w:val="006D2412"/>
    <w:rsid w:val="0089170E"/>
    <w:rsid w:val="009D3A35"/>
    <w:rsid w:val="00F40294"/>
    <w:rsid w:val="00F4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ind w:firstLine="1710"/>
      <w:outlineLvl w:val="0"/>
    </w:pPr>
    <w:rPr>
      <w:rFonts w:ascii="Arial" w:hAnsi="Arial"/>
      <w:b/>
      <w:smallCaps/>
      <w:sz w:val="28"/>
    </w:rPr>
  </w:style>
  <w:style w:type="paragraph" w:styleId="Heading2">
    <w:name w:val="heading 2"/>
    <w:basedOn w:val="Normal"/>
    <w:next w:val="Normal"/>
    <w:qFormat/>
    <w:pPr>
      <w:keepNext/>
      <w:tabs>
        <w:tab w:val="left" w:pos="1440"/>
      </w:tabs>
      <w:outlineLvl w:val="1"/>
    </w:pPr>
    <w:rPr>
      <w:b/>
      <w:sz w:val="24"/>
    </w:rPr>
  </w:style>
  <w:style w:type="paragraph" w:styleId="Heading3">
    <w:name w:val="heading 3"/>
    <w:basedOn w:val="Normal"/>
    <w:next w:val="Normal"/>
    <w:qFormat/>
    <w:pPr>
      <w:keepNext/>
      <w:tabs>
        <w:tab w:val="left" w:pos="14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overflowPunct/>
      <w:autoSpaceDE/>
      <w:autoSpaceDN/>
      <w:adjustRightInd/>
      <w:ind w:left="720" w:hanging="720"/>
      <w:textAlignment w:val="auto"/>
    </w:pPr>
    <w:rPr>
      <w:sz w:val="24"/>
      <w:szCs w:val="24"/>
    </w:rPr>
  </w:style>
  <w:style w:type="paragraph" w:styleId="BodyTextIndent2">
    <w:name w:val="Body Text Indent 2"/>
    <w:basedOn w:val="Normal"/>
    <w:pPr>
      <w:ind w:firstLine="720"/>
    </w:pPr>
  </w:style>
  <w:style w:type="paragraph" w:customStyle="1" w:styleId="Style268435460">
    <w:name w:val="Style268435460"/>
    <w:pPr>
      <w:autoSpaceDE w:val="0"/>
      <w:autoSpaceDN w:val="0"/>
      <w:adjustRightInd w:val="0"/>
    </w:pPr>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Pr>
      <w:rFonts w:cs="Arial Black"/>
      <w:b/>
      <w:bCs/>
      <w:color w:val="000000"/>
      <w:sz w:val="22"/>
      <w:szCs w:val="22"/>
    </w:rPr>
  </w:style>
  <w:style w:type="paragraph" w:styleId="ListParagraph">
    <w:name w:val="List Paragraph"/>
    <w:basedOn w:val="Normal"/>
    <w:uiPriority w:val="34"/>
    <w:qFormat/>
    <w:pPr>
      <w:numPr>
        <w:numId w:val="6"/>
      </w:numPr>
    </w:pPr>
  </w:style>
  <w:style w:type="paragraph" w:styleId="FootnoteText">
    <w:name w:val="footnote text"/>
    <w:basedOn w:val="Normal"/>
    <w:link w:val="FootnoteTextChar"/>
    <w:uiPriority w:val="99"/>
    <w:unhideWhenUsed/>
    <w:pPr>
      <w:widowControl/>
      <w:overflowPunct/>
      <w:autoSpaceDE/>
      <w:autoSpaceDN/>
      <w:adjustRightInd/>
      <w:textAlignment w:val="auto"/>
    </w:pPr>
    <w:rPr>
      <w:rFonts w:ascii="Georgia" w:eastAsia="Calibri" w:hAnsi="Georgia"/>
      <w:sz w:val="20"/>
    </w:rPr>
  </w:style>
  <w:style w:type="character" w:customStyle="1" w:styleId="FootnoteTextChar">
    <w:name w:val="Footnote Text Char"/>
    <w:link w:val="FootnoteText"/>
    <w:uiPriority w:val="99"/>
    <w:rPr>
      <w:rFonts w:ascii="Georgia" w:eastAsia="Calibri" w:hAnsi="Georgia"/>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overflowPunct w:val="0"/>
      <w:autoSpaceDE w:val="0"/>
      <w:autoSpaceDN w:val="0"/>
      <w:adjustRightInd w:val="0"/>
      <w:textAlignment w:val="baseline"/>
    </w:pPr>
    <w:rPr>
      <w:sz w:val="22"/>
    </w:rPr>
  </w:style>
  <w:style w:type="paragraph" w:styleId="Heading1">
    <w:name w:val="heading 1"/>
    <w:basedOn w:val="Normal"/>
    <w:next w:val="Normal"/>
    <w:qFormat/>
    <w:pPr>
      <w:keepNext/>
      <w:ind w:firstLine="1710"/>
      <w:outlineLvl w:val="0"/>
    </w:pPr>
    <w:rPr>
      <w:rFonts w:ascii="Arial" w:hAnsi="Arial"/>
      <w:b/>
      <w:smallCaps/>
      <w:sz w:val="28"/>
    </w:rPr>
  </w:style>
  <w:style w:type="paragraph" w:styleId="Heading2">
    <w:name w:val="heading 2"/>
    <w:basedOn w:val="Normal"/>
    <w:next w:val="Normal"/>
    <w:qFormat/>
    <w:pPr>
      <w:keepNext/>
      <w:tabs>
        <w:tab w:val="left" w:pos="1440"/>
      </w:tabs>
      <w:outlineLvl w:val="1"/>
    </w:pPr>
    <w:rPr>
      <w:b/>
      <w:sz w:val="24"/>
    </w:rPr>
  </w:style>
  <w:style w:type="paragraph" w:styleId="Heading3">
    <w:name w:val="heading 3"/>
    <w:basedOn w:val="Normal"/>
    <w:next w:val="Normal"/>
    <w:qFormat/>
    <w:pPr>
      <w:keepNext/>
      <w:tabs>
        <w:tab w:val="left" w:pos="144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overflowPunct/>
      <w:autoSpaceDE/>
      <w:autoSpaceDN/>
      <w:adjustRightInd/>
      <w:ind w:left="720" w:hanging="720"/>
      <w:textAlignment w:val="auto"/>
    </w:pPr>
    <w:rPr>
      <w:sz w:val="24"/>
      <w:szCs w:val="24"/>
    </w:rPr>
  </w:style>
  <w:style w:type="paragraph" w:styleId="BodyTextIndent2">
    <w:name w:val="Body Text Indent 2"/>
    <w:basedOn w:val="Normal"/>
    <w:pPr>
      <w:ind w:firstLine="720"/>
    </w:pPr>
  </w:style>
  <w:style w:type="paragraph" w:customStyle="1" w:styleId="Style268435460">
    <w:name w:val="Style268435460"/>
    <w:pPr>
      <w:autoSpaceDE w:val="0"/>
      <w:autoSpaceDN w:val="0"/>
      <w:adjustRightInd w:val="0"/>
    </w:pPr>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Pr>
      <w:rFonts w:cs="Arial Black"/>
      <w:b/>
      <w:bCs/>
      <w:color w:val="000000"/>
      <w:sz w:val="22"/>
      <w:szCs w:val="22"/>
    </w:rPr>
  </w:style>
  <w:style w:type="paragraph" w:styleId="ListParagraph">
    <w:name w:val="List Paragraph"/>
    <w:basedOn w:val="Normal"/>
    <w:uiPriority w:val="34"/>
    <w:qFormat/>
    <w:pPr>
      <w:numPr>
        <w:numId w:val="6"/>
      </w:numPr>
    </w:pPr>
  </w:style>
  <w:style w:type="paragraph" w:styleId="FootnoteText">
    <w:name w:val="footnote text"/>
    <w:basedOn w:val="Normal"/>
    <w:link w:val="FootnoteTextChar"/>
    <w:uiPriority w:val="99"/>
    <w:unhideWhenUsed/>
    <w:pPr>
      <w:widowControl/>
      <w:overflowPunct/>
      <w:autoSpaceDE/>
      <w:autoSpaceDN/>
      <w:adjustRightInd/>
      <w:textAlignment w:val="auto"/>
    </w:pPr>
    <w:rPr>
      <w:rFonts w:ascii="Georgia" w:eastAsia="Calibri" w:hAnsi="Georgia"/>
      <w:sz w:val="20"/>
    </w:rPr>
  </w:style>
  <w:style w:type="character" w:customStyle="1" w:styleId="FootnoteTextChar">
    <w:name w:val="Footnote Text Char"/>
    <w:link w:val="FootnoteText"/>
    <w:uiPriority w:val="99"/>
    <w:rPr>
      <w:rFonts w:ascii="Georgia" w:eastAsia="Calibri" w:hAnsi="Georgia"/>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2D21D-5FC7-4D44-9DAF-811732D7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Juliana Cherry</cp:lastModifiedBy>
  <cp:revision>2</cp:revision>
  <cp:lastPrinted>2016-03-01T17:33:00Z</cp:lastPrinted>
  <dcterms:created xsi:type="dcterms:W3CDTF">2018-04-17T00:38:00Z</dcterms:created>
  <dcterms:modified xsi:type="dcterms:W3CDTF">2018-04-17T00:38:00Z</dcterms:modified>
</cp:coreProperties>
</file>