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77" w:rsidRPr="003F7177" w:rsidRDefault="003F7177" w:rsidP="003F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FISH AND GAME CODE </w:t>
      </w:r>
      <w:r w:rsidRPr="003F71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1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SECTION 13100-13104 </w:t>
      </w:r>
      <w:r w:rsidRPr="003F71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13100.  (</w:t>
      </w: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) The amounts paid to and retained in the county treasury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pur</w:t>
      </w:r>
      <w:bookmarkStart w:id="0" w:name="_GoBack"/>
      <w:bookmarkEnd w:id="0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suant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Sections 12009 and 13003 shall be deposited in a county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fish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wildlife propagation fund and expended for the protection,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conservation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, propagation, and preservation of fish and wildlife,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direction of the board of supervisors, pursuant to this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chapter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All proposed expenditures from a county fish and wildlife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propagation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fund shall be reviewed first at a regular meeting of the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county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board of supervisors or its designated county fish and game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commission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ensure compliance with Section 13103.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13101.  (</w:t>
      </w: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) The board of supervisors of any county may enter into a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written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with the board of supervisors of one or more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counties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expenditure of any funds deposited in its fish and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wildlife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propagation fund pursuant to Section 13100 for any purpose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authorized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Section 13103 in either, or any, of the counties for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joint benefit of both, or all, of the counties as the judgment of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boards of supervisors may direct. The purchase of real property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necessary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that purpose is lawful and title thereto shall be taken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joint names of each county which contributes funds therefor.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The property may be deeded to the state upon the express condition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shall be employed for the purposes of this chapter within the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counties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The board of supervisors of one or more counties may enter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into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written agreement with the department for the expenditure of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funds deposited in its fish and wildlife propagation fund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pursuant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Section 13100 for any purpose authorized by Section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13103.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13102.  Expenditures from the fish and game propagation fund of any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county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be subject to the provisions of Division 3 (commencing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29000) of Title 3 of the Government Code.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13103.  Expenditures from the fish and wildlife propagation fund of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county may be made only for the following purposes: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Public education relating to the scientific principles of fish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wildlife conservation, consisting of supervised formal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instruction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carried out pursuant to a planned curriculum and aids to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education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as literature, audio and video recordings, training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models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, and nature study facilities.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Temporary emergency treatment and care of injured or orphaned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wildlife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Temporary treatment and care of wildlife confiscated by the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department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evidence.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(d) Breeding, raising, purchasing, or releasing fish or wildlife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to be released upon approval of the department pursuant to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Sections 6400 and 6401 onto land or into waters of local, state, or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federal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agencies or onto land or into waters open to the public.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(e) Improvement of fish and wildlife habitat, including, but not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limited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to, construction of fish screens, weirs, and ladders;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drainage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watershed improvements; gravel and rock removal or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placement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; construction of irrigation and water distribution systems;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earthwork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grading; fencing; planting trees and other vegetation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management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; and removal of barriers to the migration of fish and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wildlife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(f) Construction, maintenance, and operation of public hatchery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facilities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(g) Purchase and maintain materials, supplies, or equipment for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either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department's ownership and use or the department's use in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normal performance of the department's responsibilities.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(h) Predator control actions for the benefit of fish or wildlife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following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certification in writing by the department that the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proposed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actions will significantly benefit a particular wildlife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species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</w:t>
      </w:r>
      <w:proofErr w:type="spell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) Scientific fish and wildlife research conducted by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institutions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higher learning, qualified researchers, or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governmental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agencies, if approved by the department.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(j) Reasonable administrative costs, excluding the costs of audits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Section 13104, for secretarial service, travel, and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postage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county fish and wildlife commission when authorized by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county board of supervisors. For purposes of this subdivision,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reasonable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cost" means an amount which does not exceed 15 percent of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average amount received by the fund during the previous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three-year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period, or ten thousand dollars ($10,000) annually,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whichever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greater, excluding any funds carried over from a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previous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fiscal year.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(k) Contributions to a secret witness program for the purpose of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facilitating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enforcement of this code and regulations adopted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pursuant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this code.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(l) Costs incurred by the district attorney or city attorney in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investigating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prosecuting civil and criminal actions for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violations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code, as approved by the department.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(m) Other expenditures, approved by the department, for the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purpose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protecting, conserving, propagating, and preserving fish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wildlife.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13104.  The department may audit, or require the county to audit,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expenditures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county from its fish and wildlife propagation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fund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order to determine compliance with this chapter. If, after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reviewing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audit, the department determines that expenditures are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compliance with this chapter, the department may require that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expenditures from the fund be temporarily suspended, or it may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seek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reimbursement of funds that the department determines, based on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3F71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audit, were expended improperly, or both.</w:t>
      </w:r>
    </w:p>
    <w:p w:rsidR="003F7177" w:rsidRPr="003F7177" w:rsidRDefault="003F7177" w:rsidP="003F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F7177" w:rsidRPr="003F7177" w:rsidRDefault="003F7177" w:rsidP="003F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17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64F22" w:rsidRDefault="00364F22"/>
    <w:sectPr w:rsidR="0036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77"/>
    <w:rsid w:val="00364F22"/>
    <w:rsid w:val="003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DDA5B-B7E9-4A42-A8B9-268259C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7177"/>
    <w:rPr>
      <w:b/>
      <w:bCs/>
    </w:rPr>
  </w:style>
  <w:style w:type="character" w:customStyle="1" w:styleId="apple-converted-space">
    <w:name w:val="apple-converted-space"/>
    <w:basedOn w:val="DefaultParagraphFont"/>
    <w:rsid w:val="003F71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1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Salomone</dc:creator>
  <cp:keywords/>
  <dc:description/>
  <cp:lastModifiedBy>Elizabeth Salomone</cp:lastModifiedBy>
  <cp:revision>1</cp:revision>
  <dcterms:created xsi:type="dcterms:W3CDTF">2016-01-13T23:20:00Z</dcterms:created>
  <dcterms:modified xsi:type="dcterms:W3CDTF">2016-01-13T23:21:00Z</dcterms:modified>
</cp:coreProperties>
</file>